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5A5" w:rsidRDefault="00FA15A5"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4D7FF9">
      <w:pPr>
        <w:spacing w:line="360" w:lineRule="auto"/>
        <w:rPr>
          <w:rFonts w:ascii="Times New Roman" w:hAnsi="Times New Roman" w:cs="Times New Roman"/>
          <w:noProof/>
          <w:lang w:val="en-GB" w:eastAsia="en-GB"/>
        </w:rPr>
      </w:pPr>
    </w:p>
    <w:p w:rsidR="00053621" w:rsidRDefault="00053621" w:rsidP="00053621">
      <w:pPr>
        <w:spacing w:line="360" w:lineRule="auto"/>
        <w:jc w:val="center"/>
        <w:rPr>
          <w:rFonts w:ascii="Times New Roman" w:hAnsi="Times New Roman" w:cs="Times New Roman"/>
          <w:noProof/>
          <w:lang w:val="en-GB" w:eastAsia="en-GB"/>
        </w:rPr>
      </w:pPr>
      <w:r>
        <w:rPr>
          <w:rFonts w:ascii="Times New Roman" w:hAnsi="Times New Roman" w:cs="Times New Roman"/>
          <w:noProof/>
          <w:lang w:val="en-GB" w:eastAsia="en-GB"/>
        </w:rPr>
        <w:t>Monsanto Company Summary</w:t>
      </w:r>
    </w:p>
    <w:p w:rsidR="00053621" w:rsidRDefault="00053621" w:rsidP="00053621">
      <w:pPr>
        <w:spacing w:line="360" w:lineRule="auto"/>
        <w:jc w:val="center"/>
        <w:rPr>
          <w:rFonts w:ascii="Times New Roman" w:hAnsi="Times New Roman" w:cs="Times New Roman"/>
          <w:noProof/>
          <w:lang w:val="en-GB" w:eastAsia="en-GB"/>
        </w:rPr>
      </w:pPr>
      <w:r>
        <w:rPr>
          <w:rFonts w:ascii="Times New Roman" w:hAnsi="Times New Roman" w:cs="Times New Roman"/>
          <w:noProof/>
          <w:lang w:val="en-GB" w:eastAsia="en-GB"/>
        </w:rPr>
        <w:t xml:space="preserve">Name </w:t>
      </w:r>
    </w:p>
    <w:p w:rsidR="00053621" w:rsidRDefault="00053621" w:rsidP="00053621">
      <w:pPr>
        <w:spacing w:line="360" w:lineRule="auto"/>
        <w:jc w:val="center"/>
        <w:rPr>
          <w:rFonts w:ascii="Times New Roman" w:hAnsi="Times New Roman" w:cs="Times New Roman"/>
          <w:noProof/>
          <w:lang w:val="en-GB" w:eastAsia="en-GB"/>
        </w:rPr>
      </w:pPr>
      <w:r>
        <w:rPr>
          <w:rFonts w:ascii="Times New Roman" w:hAnsi="Times New Roman" w:cs="Times New Roman"/>
          <w:noProof/>
          <w:lang w:val="en-GB" w:eastAsia="en-GB"/>
        </w:rPr>
        <w:t>Tutor</w:t>
      </w:r>
    </w:p>
    <w:p w:rsidR="00053621" w:rsidRDefault="00053621" w:rsidP="00053621">
      <w:pPr>
        <w:spacing w:line="360" w:lineRule="auto"/>
        <w:jc w:val="center"/>
        <w:rPr>
          <w:rFonts w:ascii="Times New Roman" w:hAnsi="Times New Roman" w:cs="Times New Roman"/>
          <w:noProof/>
          <w:lang w:val="en-GB" w:eastAsia="en-GB"/>
        </w:rPr>
      </w:pPr>
      <w:r>
        <w:rPr>
          <w:rFonts w:ascii="Times New Roman" w:hAnsi="Times New Roman" w:cs="Times New Roman"/>
          <w:noProof/>
          <w:lang w:val="en-GB" w:eastAsia="en-GB"/>
        </w:rPr>
        <w:t>Institution</w:t>
      </w:r>
    </w:p>
    <w:p w:rsidR="00053621" w:rsidRDefault="00053621" w:rsidP="00053621">
      <w:pPr>
        <w:spacing w:line="360" w:lineRule="auto"/>
        <w:jc w:val="center"/>
        <w:rPr>
          <w:rFonts w:ascii="Times New Roman" w:hAnsi="Times New Roman" w:cs="Times New Roman"/>
          <w:noProof/>
          <w:lang w:val="en-GB" w:eastAsia="en-GB"/>
        </w:rPr>
      </w:pPr>
      <w:r>
        <w:rPr>
          <w:rFonts w:ascii="Times New Roman" w:hAnsi="Times New Roman" w:cs="Times New Roman"/>
          <w:noProof/>
          <w:lang w:val="en-GB" w:eastAsia="en-GB"/>
        </w:rPr>
        <w:t>Date</w:t>
      </w: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Default="00053621" w:rsidP="004D7FF9">
      <w:pPr>
        <w:spacing w:line="360" w:lineRule="auto"/>
        <w:rPr>
          <w:rFonts w:ascii="Times New Roman" w:hAnsi="Times New Roman" w:cs="Times New Roman"/>
          <w:b/>
        </w:rPr>
      </w:pPr>
    </w:p>
    <w:p w:rsidR="00053621" w:rsidRPr="004D7FF9" w:rsidRDefault="00053621" w:rsidP="004D7FF9">
      <w:pPr>
        <w:spacing w:line="360" w:lineRule="auto"/>
        <w:rPr>
          <w:rFonts w:ascii="Times New Roman" w:hAnsi="Times New Roman" w:cs="Times New Roman"/>
          <w:b/>
        </w:rPr>
      </w:pPr>
    </w:p>
    <w:p w:rsidR="004D7FF9" w:rsidRPr="004D7FF9" w:rsidRDefault="00E04D00" w:rsidP="004D7FF9">
      <w:pPr>
        <w:pStyle w:val="ListParagraph"/>
        <w:numPr>
          <w:ilvl w:val="0"/>
          <w:numId w:val="6"/>
        </w:numPr>
        <w:spacing w:line="360" w:lineRule="auto"/>
        <w:rPr>
          <w:rFonts w:ascii="Times New Roman" w:hAnsi="Times New Roman" w:cs="Times New Roman"/>
        </w:rPr>
      </w:pPr>
      <w:r w:rsidRPr="004D7FF9">
        <w:rPr>
          <w:rFonts w:ascii="Times New Roman" w:hAnsi="Times New Roman" w:cs="Times New Roman"/>
          <w:b/>
        </w:rPr>
        <w:lastRenderedPageBreak/>
        <w:t>Price elasticity of demand</w:t>
      </w:r>
      <w:r w:rsidR="004D7FF9" w:rsidRPr="004D7FF9">
        <w:rPr>
          <w:rFonts w:ascii="Times New Roman" w:hAnsi="Times New Roman" w:cs="Times New Roman"/>
        </w:rPr>
        <w:t>- Monsanto's products is agricultural products. Their demand is highly influenced by the price. If the price of the product increases, the demand decreases, and if the price of the product decreases, the demand for it increases</w:t>
      </w:r>
    </w:p>
    <w:p w:rsidR="004D7FF9" w:rsidRPr="004D7FF9" w:rsidRDefault="00E04D00" w:rsidP="004D7FF9">
      <w:pPr>
        <w:pStyle w:val="ListParagraph"/>
        <w:numPr>
          <w:ilvl w:val="0"/>
          <w:numId w:val="6"/>
        </w:numPr>
        <w:spacing w:line="360" w:lineRule="auto"/>
        <w:rPr>
          <w:rFonts w:ascii="Times New Roman" w:hAnsi="Times New Roman" w:cs="Times New Roman"/>
        </w:rPr>
      </w:pPr>
      <w:r w:rsidRPr="004D7FF9">
        <w:rPr>
          <w:rFonts w:ascii="Times New Roman" w:hAnsi="Times New Roman" w:cs="Times New Roman"/>
          <w:b/>
        </w:rPr>
        <w:t>Income price elasticity of demand</w:t>
      </w:r>
      <w:r w:rsidR="004D7FF9" w:rsidRPr="004D7FF9">
        <w:rPr>
          <w:rFonts w:ascii="Times New Roman" w:hAnsi="Times New Roman" w:cs="Times New Roman"/>
          <w:b/>
        </w:rPr>
        <w:t xml:space="preserve">- </w:t>
      </w:r>
      <w:r w:rsidR="004D7FF9" w:rsidRPr="004D7FF9">
        <w:rPr>
          <w:rFonts w:ascii="Times New Roman" w:hAnsi="Times New Roman" w:cs="Times New Roman"/>
        </w:rPr>
        <w:t>Normal necessities such as food, they have an income elasticity of demand of between 0 and +1.</w:t>
      </w:r>
    </w:p>
    <w:p w:rsidR="004D7FF9" w:rsidRPr="004D7FF9" w:rsidRDefault="004D7FF9" w:rsidP="004D7FF9">
      <w:pPr>
        <w:pStyle w:val="ListParagraph"/>
        <w:numPr>
          <w:ilvl w:val="0"/>
          <w:numId w:val="6"/>
        </w:numPr>
        <w:spacing w:line="360" w:lineRule="auto"/>
        <w:rPr>
          <w:rFonts w:ascii="Times New Roman" w:hAnsi="Times New Roman" w:cs="Times New Roman"/>
        </w:rPr>
      </w:pPr>
      <w:r w:rsidRPr="004D7FF9">
        <w:rPr>
          <w:rFonts w:ascii="Times New Roman" w:hAnsi="Times New Roman" w:cs="Times New Roman"/>
          <w:b/>
        </w:rPr>
        <w:t>The r</w:t>
      </w:r>
      <w:r w:rsidR="00E04D00" w:rsidRPr="004D7FF9">
        <w:rPr>
          <w:rFonts w:ascii="Times New Roman" w:hAnsi="Times New Roman" w:cs="Times New Roman"/>
          <w:b/>
        </w:rPr>
        <w:t>ole of the government in the industry</w:t>
      </w:r>
      <w:r w:rsidRPr="004D7FF9">
        <w:rPr>
          <w:rFonts w:ascii="Times New Roman" w:hAnsi="Times New Roman" w:cs="Times New Roman"/>
          <w:b/>
        </w:rPr>
        <w:t xml:space="preserve"> is</w:t>
      </w:r>
      <w:r w:rsidRPr="004D7FF9">
        <w:rPr>
          <w:rFonts w:ascii="Times New Roman" w:hAnsi="Times New Roman" w:cs="Times New Roman"/>
        </w:rPr>
        <w:t xml:space="preserve"> providing food inspection and safety services, promote local agricultural the commodities and environmental protection and soil conservation.</w:t>
      </w:r>
    </w:p>
    <w:p w:rsidR="00300DED" w:rsidRDefault="004D7FF9" w:rsidP="00300DED">
      <w:pPr>
        <w:pStyle w:val="ListParagraph"/>
        <w:numPr>
          <w:ilvl w:val="0"/>
          <w:numId w:val="6"/>
        </w:numPr>
        <w:spacing w:line="360" w:lineRule="auto"/>
        <w:rPr>
          <w:rFonts w:ascii="Times New Roman" w:hAnsi="Times New Roman" w:cs="Times New Roman"/>
        </w:rPr>
      </w:pPr>
      <w:r w:rsidRPr="00300DED">
        <w:rPr>
          <w:rFonts w:ascii="Times New Roman" w:hAnsi="Times New Roman" w:cs="Times New Roman"/>
          <w:b/>
        </w:rPr>
        <w:t>Variable costs</w:t>
      </w:r>
      <w:r w:rsidR="00300DED" w:rsidRPr="00300DED">
        <w:rPr>
          <w:rFonts w:ascii="Times New Roman" w:hAnsi="Times New Roman" w:cs="Times New Roman"/>
        </w:rPr>
        <w:t xml:space="preserve"> </w:t>
      </w:r>
      <w:r w:rsidRPr="00300DED">
        <w:rPr>
          <w:rFonts w:ascii="Times New Roman" w:hAnsi="Times New Roman" w:cs="Times New Roman"/>
        </w:rPr>
        <w:t xml:space="preserve">are costs that are directly related to the sales volume while </w:t>
      </w:r>
      <w:r w:rsidRPr="00300DED">
        <w:rPr>
          <w:rFonts w:ascii="Times New Roman" w:hAnsi="Times New Roman" w:cs="Times New Roman"/>
          <w:b/>
        </w:rPr>
        <w:t xml:space="preserve">fixed costs </w:t>
      </w:r>
      <w:r w:rsidRPr="00300DED">
        <w:rPr>
          <w:rFonts w:ascii="Times New Roman" w:hAnsi="Times New Roman" w:cs="Times New Roman"/>
        </w:rPr>
        <w:t xml:space="preserve">are costs </w:t>
      </w:r>
      <w:r w:rsidR="00300DED" w:rsidRPr="00300DED">
        <w:rPr>
          <w:rFonts w:ascii="Times New Roman" w:hAnsi="Times New Roman" w:cs="Times New Roman"/>
        </w:rPr>
        <w:t>that are paid regardless of changes in other factors.</w:t>
      </w:r>
    </w:p>
    <w:p w:rsidR="00300DED" w:rsidRPr="00300DED" w:rsidRDefault="00300DED" w:rsidP="00300DED">
      <w:pPr>
        <w:pStyle w:val="ListParagraph"/>
        <w:numPr>
          <w:ilvl w:val="0"/>
          <w:numId w:val="6"/>
        </w:numPr>
        <w:spacing w:line="360" w:lineRule="auto"/>
        <w:rPr>
          <w:rFonts w:ascii="Times New Roman" w:hAnsi="Times New Roman" w:cs="Times New Roman"/>
        </w:rPr>
      </w:pPr>
      <w:r w:rsidRPr="00300DED">
        <w:rPr>
          <w:rFonts w:ascii="Times New Roman" w:hAnsi="Times New Roman" w:cs="Times New Roman"/>
        </w:rPr>
        <w:t>The i</w:t>
      </w:r>
      <w:r w:rsidR="00E04D00" w:rsidRPr="00300DED">
        <w:rPr>
          <w:rFonts w:ascii="Times New Roman" w:hAnsi="Times New Roman" w:cs="Times New Roman"/>
        </w:rPr>
        <w:t xml:space="preserve">nternational </w:t>
      </w:r>
      <w:r w:rsidRPr="00300DED">
        <w:rPr>
          <w:rFonts w:ascii="Times New Roman" w:hAnsi="Times New Roman" w:cs="Times New Roman"/>
        </w:rPr>
        <w:t>aspect of the company’s sales is adopting good strategies of marketing to reach to as many customers as possible.</w:t>
      </w:r>
    </w:p>
    <w:p w:rsidR="00300DED" w:rsidRDefault="00300DED" w:rsidP="00300DED">
      <w:pPr>
        <w:pStyle w:val="ListParagraph"/>
        <w:numPr>
          <w:ilvl w:val="0"/>
          <w:numId w:val="6"/>
        </w:numPr>
        <w:spacing w:line="360" w:lineRule="auto"/>
        <w:rPr>
          <w:rFonts w:ascii="Times New Roman" w:hAnsi="Times New Roman" w:cs="Times New Roman"/>
        </w:rPr>
      </w:pPr>
      <w:r w:rsidRPr="00300DED">
        <w:rPr>
          <w:rFonts w:ascii="Times New Roman" w:hAnsi="Times New Roman" w:cs="Times New Roman"/>
        </w:rPr>
        <w:t>T</w:t>
      </w:r>
      <w:r w:rsidR="00E04D00" w:rsidRPr="00300DED">
        <w:rPr>
          <w:rFonts w:ascii="Times New Roman" w:hAnsi="Times New Roman" w:cs="Times New Roman"/>
        </w:rPr>
        <w:t xml:space="preserve">he </w:t>
      </w:r>
      <w:r w:rsidRPr="00300DED">
        <w:rPr>
          <w:rFonts w:ascii="Times New Roman" w:hAnsi="Times New Roman" w:cs="Times New Roman"/>
        </w:rPr>
        <w:t xml:space="preserve">company </w:t>
      </w:r>
      <w:r>
        <w:rPr>
          <w:rFonts w:ascii="Times New Roman" w:hAnsi="Times New Roman" w:cs="Times New Roman"/>
        </w:rPr>
        <w:t xml:space="preserve">has </w:t>
      </w:r>
      <w:r w:rsidRPr="00300DED">
        <w:rPr>
          <w:rFonts w:ascii="Times New Roman" w:hAnsi="Times New Roman" w:cs="Times New Roman"/>
        </w:rPr>
        <w:t>outdone, out price, out produce and out maneuvers</w:t>
      </w:r>
      <w:r w:rsidR="00E04D00" w:rsidRPr="00300DED">
        <w:rPr>
          <w:rFonts w:ascii="Times New Roman" w:hAnsi="Times New Roman" w:cs="Times New Roman"/>
        </w:rPr>
        <w:t xml:space="preserve"> its completion</w:t>
      </w:r>
      <w:r w:rsidRPr="00300DED">
        <w:rPr>
          <w:rFonts w:ascii="Times New Roman" w:hAnsi="Times New Roman" w:cs="Times New Roman"/>
        </w:rPr>
        <w:t xml:space="preserve"> by </w:t>
      </w:r>
      <w:r>
        <w:rPr>
          <w:rFonts w:ascii="Times New Roman" w:hAnsi="Times New Roman" w:cs="Times New Roman"/>
        </w:rPr>
        <w:t>taking</w:t>
      </w:r>
      <w:r w:rsidRPr="00300DED">
        <w:rPr>
          <w:rFonts w:ascii="Times New Roman" w:hAnsi="Times New Roman" w:cs="Times New Roman"/>
        </w:rPr>
        <w:t xml:space="preserve"> up loans and grants from the government to ensure its continuity in production.</w:t>
      </w:r>
    </w:p>
    <w:p w:rsidR="005F1590" w:rsidRDefault="00300DED" w:rsidP="005F1590">
      <w:pPr>
        <w:pStyle w:val="ListParagraph"/>
        <w:numPr>
          <w:ilvl w:val="0"/>
          <w:numId w:val="6"/>
        </w:numPr>
        <w:spacing w:line="360" w:lineRule="auto"/>
        <w:rPr>
          <w:rFonts w:ascii="Times New Roman" w:hAnsi="Times New Roman" w:cs="Times New Roman"/>
        </w:rPr>
      </w:pPr>
      <w:r w:rsidRPr="005F1590">
        <w:rPr>
          <w:rFonts w:ascii="Times New Roman" w:hAnsi="Times New Roman" w:cs="Times New Roman"/>
        </w:rPr>
        <w:t xml:space="preserve">The company has recently made lower profits due to </w:t>
      </w:r>
      <w:r w:rsidRPr="005F1590">
        <w:rPr>
          <w:rFonts w:ascii="Times New Roman" w:eastAsia="Times New Roman" w:hAnsi="Times New Roman" w:cs="Times New Roman"/>
        </w:rPr>
        <w:t>complaints of their produced herbicides having damaged the United States crops.</w:t>
      </w:r>
      <w:bookmarkStart w:id="0" w:name="_GoBack"/>
      <w:bookmarkEnd w:id="0"/>
      <w:r w:rsidR="005F1590" w:rsidRPr="005F1590">
        <w:rPr>
          <w:rFonts w:ascii="Times New Roman" w:hAnsi="Times New Roman" w:cs="Times New Roman"/>
        </w:rPr>
        <w:tab/>
      </w: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Default="00053621" w:rsidP="00053621">
      <w:pPr>
        <w:spacing w:line="360" w:lineRule="auto"/>
        <w:rPr>
          <w:rFonts w:ascii="Times New Roman" w:hAnsi="Times New Roman" w:cs="Times New Roman"/>
        </w:rPr>
      </w:pPr>
    </w:p>
    <w:p w:rsidR="00053621" w:rsidRPr="00053621" w:rsidRDefault="00053621" w:rsidP="00053621">
      <w:pPr>
        <w:spacing w:line="360" w:lineRule="auto"/>
        <w:rPr>
          <w:rFonts w:ascii="Times New Roman" w:hAnsi="Times New Roman" w:cs="Times New Roman"/>
          <w:b/>
        </w:rPr>
      </w:pPr>
      <w:r w:rsidRPr="00053621">
        <w:rPr>
          <w:rFonts w:ascii="Times New Roman" w:hAnsi="Times New Roman" w:cs="Times New Roman"/>
          <w:b/>
        </w:rPr>
        <w:lastRenderedPageBreak/>
        <w:t xml:space="preserve">PIE CHART </w:t>
      </w:r>
    </w:p>
    <w:p w:rsidR="00053621" w:rsidRPr="00053621" w:rsidRDefault="00053621" w:rsidP="00053621">
      <w:pPr>
        <w:spacing w:line="360" w:lineRule="auto"/>
        <w:rPr>
          <w:rFonts w:ascii="Times New Roman" w:hAnsi="Times New Roman" w:cs="Times New Roman"/>
        </w:rPr>
      </w:pPr>
    </w:p>
    <w:p w:rsidR="00053621" w:rsidRPr="00053621" w:rsidRDefault="00053621" w:rsidP="00053621">
      <w:pPr>
        <w:spacing w:line="360" w:lineRule="auto"/>
        <w:ind w:left="360"/>
        <w:rPr>
          <w:rFonts w:ascii="Times New Roman" w:hAnsi="Times New Roman" w:cs="Times New Roman"/>
        </w:rPr>
      </w:pPr>
      <w:r w:rsidRPr="00053621">
        <w:rPr>
          <w:rFonts w:ascii="Times New Roman" w:hAnsi="Times New Roman" w:cs="Times New Roman"/>
        </w:rPr>
        <w:drawing>
          <wp:inline distT="0" distB="0" distL="0" distR="0">
            <wp:extent cx="5819775" cy="3914775"/>
            <wp:effectExtent l="0" t="0" r="9525" b="952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53621" w:rsidRPr="005F1590" w:rsidRDefault="00053621" w:rsidP="00053621">
      <w:pPr>
        <w:pStyle w:val="ListParagraph"/>
        <w:spacing w:line="360" w:lineRule="auto"/>
        <w:rPr>
          <w:rFonts w:ascii="Times New Roman" w:hAnsi="Times New Roman" w:cs="Times New Roman"/>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053621" w:rsidRDefault="00053621" w:rsidP="005F1590">
      <w:pPr>
        <w:spacing w:line="360" w:lineRule="auto"/>
        <w:jc w:val="center"/>
        <w:rPr>
          <w:rFonts w:ascii="Times New Roman" w:hAnsi="Times New Roman" w:cs="Times New Roman"/>
          <w:b/>
        </w:rPr>
      </w:pPr>
    </w:p>
    <w:p w:rsidR="005F1590" w:rsidRPr="005F1590" w:rsidRDefault="00921A3B" w:rsidP="00921A3B">
      <w:pPr>
        <w:spacing w:line="360" w:lineRule="auto"/>
        <w:jc w:val="center"/>
        <w:rPr>
          <w:rFonts w:ascii="Times New Roman" w:hAnsi="Times New Roman" w:cs="Times New Roman"/>
          <w:b/>
        </w:rPr>
      </w:pPr>
      <w:r>
        <w:rPr>
          <w:rFonts w:ascii="Times New Roman" w:hAnsi="Times New Roman" w:cs="Times New Roman"/>
          <w:b/>
        </w:rPr>
        <w:lastRenderedPageBreak/>
        <w:t>BIBLIOGRAPHY</w:t>
      </w:r>
    </w:p>
    <w:p w:rsidR="005F1590" w:rsidRDefault="005F1590" w:rsidP="005F1590">
      <w:pPr>
        <w:spacing w:line="480" w:lineRule="auto"/>
        <w:ind w:left="720" w:hanging="720"/>
        <w:rPr>
          <w:rFonts w:ascii="Times New Roman" w:hAnsi="Times New Roman" w:cs="Times New Roman"/>
        </w:rPr>
      </w:pPr>
      <w:r w:rsidRPr="00977E3A">
        <w:rPr>
          <w:rFonts w:ascii="Times New Roman" w:eastAsia="Times New Roman" w:hAnsi="Times New Roman" w:cs="Times New Roman"/>
        </w:rPr>
        <w:t xml:space="preserve">Nalebuff, B. J., &amp; Brandenburger, A. M. (1997). Co-opetition: Competitive and cooperative business strategies for the digital economy. </w:t>
      </w:r>
      <w:r w:rsidRPr="00977E3A">
        <w:rPr>
          <w:rFonts w:ascii="Times New Roman" w:eastAsia="Times New Roman" w:hAnsi="Times New Roman" w:cs="Times New Roman"/>
          <w:i/>
          <w:iCs/>
        </w:rPr>
        <w:t>Strategy &amp; leadership</w:t>
      </w:r>
      <w:r w:rsidRPr="00977E3A">
        <w:rPr>
          <w:rFonts w:ascii="Times New Roman" w:eastAsia="Times New Roman" w:hAnsi="Times New Roman" w:cs="Times New Roman"/>
        </w:rPr>
        <w:t xml:space="preserve">, </w:t>
      </w:r>
      <w:r w:rsidRPr="00977E3A">
        <w:rPr>
          <w:rFonts w:ascii="Times New Roman" w:eastAsia="Times New Roman" w:hAnsi="Times New Roman" w:cs="Times New Roman"/>
          <w:i/>
          <w:iCs/>
        </w:rPr>
        <w:t>25</w:t>
      </w:r>
      <w:r w:rsidRPr="00977E3A">
        <w:rPr>
          <w:rFonts w:ascii="Times New Roman" w:eastAsia="Times New Roman" w:hAnsi="Times New Roman" w:cs="Times New Roman"/>
        </w:rPr>
        <w:t>(6), 28-33.</w:t>
      </w:r>
    </w:p>
    <w:p w:rsidR="005F1590" w:rsidRPr="00977E3A" w:rsidRDefault="005F1590" w:rsidP="005F1590">
      <w:pPr>
        <w:spacing w:line="480" w:lineRule="auto"/>
        <w:ind w:left="720" w:hanging="720"/>
        <w:rPr>
          <w:rFonts w:ascii="Times New Roman" w:eastAsia="Times New Roman" w:hAnsi="Times New Roman" w:cs="Times New Roman"/>
        </w:rPr>
      </w:pPr>
      <w:r w:rsidRPr="00977E3A">
        <w:rPr>
          <w:rFonts w:ascii="Times New Roman" w:eastAsia="Times New Roman" w:hAnsi="Times New Roman" w:cs="Times New Roman"/>
        </w:rPr>
        <w:t xml:space="preserve">Rondinelli, D. A., &amp; Berry, M. A. (2000). Environmental citizenship in multinational corporations: social responsibility and sustainable development. </w:t>
      </w:r>
      <w:r w:rsidRPr="00977E3A">
        <w:rPr>
          <w:rFonts w:ascii="Times New Roman" w:eastAsia="Times New Roman" w:hAnsi="Times New Roman" w:cs="Times New Roman"/>
          <w:i/>
          <w:iCs/>
        </w:rPr>
        <w:t>European Management Journal</w:t>
      </w:r>
      <w:r w:rsidRPr="00977E3A">
        <w:rPr>
          <w:rFonts w:ascii="Times New Roman" w:eastAsia="Times New Roman" w:hAnsi="Times New Roman" w:cs="Times New Roman"/>
        </w:rPr>
        <w:t xml:space="preserve">, </w:t>
      </w:r>
      <w:r w:rsidRPr="00977E3A">
        <w:rPr>
          <w:rFonts w:ascii="Times New Roman" w:eastAsia="Times New Roman" w:hAnsi="Times New Roman" w:cs="Times New Roman"/>
          <w:i/>
          <w:iCs/>
        </w:rPr>
        <w:t>18</w:t>
      </w:r>
      <w:r w:rsidRPr="00977E3A">
        <w:rPr>
          <w:rFonts w:ascii="Times New Roman" w:eastAsia="Times New Roman" w:hAnsi="Times New Roman" w:cs="Times New Roman"/>
        </w:rPr>
        <w:t>(1), 70-84.</w:t>
      </w:r>
    </w:p>
    <w:p w:rsidR="005F1590" w:rsidRPr="00977E3A" w:rsidRDefault="005F1590" w:rsidP="005F1590">
      <w:pPr>
        <w:spacing w:line="480" w:lineRule="auto"/>
        <w:ind w:left="720" w:hanging="720"/>
        <w:rPr>
          <w:rFonts w:ascii="Times New Roman" w:eastAsia="Times New Roman" w:hAnsi="Times New Roman" w:cs="Times New Roman"/>
        </w:rPr>
      </w:pPr>
      <w:r w:rsidRPr="00977E3A">
        <w:rPr>
          <w:rFonts w:ascii="Times New Roman" w:eastAsia="Times New Roman" w:hAnsi="Times New Roman" w:cs="Times New Roman"/>
        </w:rPr>
        <w:t xml:space="preserve">Inkpen, A. C., &amp; Beamish, P. W. (1997). Knowledge, bargaining power, and the instability of international joint ventures. </w:t>
      </w:r>
      <w:r w:rsidRPr="00977E3A">
        <w:rPr>
          <w:rFonts w:ascii="Times New Roman" w:eastAsia="Times New Roman" w:hAnsi="Times New Roman" w:cs="Times New Roman"/>
          <w:i/>
          <w:iCs/>
        </w:rPr>
        <w:t>Academy of management review</w:t>
      </w:r>
      <w:r w:rsidRPr="00977E3A">
        <w:rPr>
          <w:rFonts w:ascii="Times New Roman" w:eastAsia="Times New Roman" w:hAnsi="Times New Roman" w:cs="Times New Roman"/>
        </w:rPr>
        <w:t xml:space="preserve">, </w:t>
      </w:r>
      <w:r w:rsidRPr="00977E3A">
        <w:rPr>
          <w:rFonts w:ascii="Times New Roman" w:eastAsia="Times New Roman" w:hAnsi="Times New Roman" w:cs="Times New Roman"/>
          <w:i/>
          <w:iCs/>
        </w:rPr>
        <w:t>22</w:t>
      </w:r>
      <w:r w:rsidRPr="00977E3A">
        <w:rPr>
          <w:rFonts w:ascii="Times New Roman" w:eastAsia="Times New Roman" w:hAnsi="Times New Roman" w:cs="Times New Roman"/>
        </w:rPr>
        <w:t>(1), 177-202.</w:t>
      </w:r>
    </w:p>
    <w:p w:rsidR="005F1590" w:rsidRPr="00977E3A" w:rsidRDefault="005F1590" w:rsidP="005F1590">
      <w:pPr>
        <w:spacing w:line="480" w:lineRule="auto"/>
        <w:ind w:left="720" w:hanging="720"/>
        <w:rPr>
          <w:rFonts w:ascii="Times New Roman" w:eastAsia="Times New Roman" w:hAnsi="Times New Roman" w:cs="Times New Roman"/>
        </w:rPr>
      </w:pPr>
      <w:r w:rsidRPr="00977E3A">
        <w:rPr>
          <w:rFonts w:ascii="Times New Roman" w:eastAsia="Times New Roman" w:hAnsi="Times New Roman" w:cs="Times New Roman"/>
        </w:rPr>
        <w:t xml:space="preserve">Duke, S. O. (1995). </w:t>
      </w:r>
      <w:r w:rsidRPr="00977E3A">
        <w:rPr>
          <w:rFonts w:ascii="Times New Roman" w:eastAsia="Times New Roman" w:hAnsi="Times New Roman" w:cs="Times New Roman"/>
          <w:i/>
          <w:iCs/>
        </w:rPr>
        <w:t>Herbicide-Resistant Crops: Agricultural, Economic, Environmental, Regulatory, and Technological Aspects</w:t>
      </w:r>
      <w:r w:rsidRPr="00977E3A">
        <w:rPr>
          <w:rFonts w:ascii="Times New Roman" w:eastAsia="Times New Roman" w:hAnsi="Times New Roman" w:cs="Times New Roman"/>
        </w:rPr>
        <w:t>. Crc Press.</w:t>
      </w:r>
    </w:p>
    <w:p w:rsidR="005F1590" w:rsidRPr="00977E3A" w:rsidRDefault="005F1590" w:rsidP="005F1590">
      <w:pPr>
        <w:spacing w:line="480" w:lineRule="auto"/>
        <w:ind w:left="720" w:hanging="720"/>
        <w:rPr>
          <w:rFonts w:ascii="Times New Roman" w:eastAsia="Times New Roman" w:hAnsi="Times New Roman" w:cs="Times New Roman"/>
        </w:rPr>
      </w:pPr>
      <w:r w:rsidRPr="00977E3A">
        <w:rPr>
          <w:rFonts w:ascii="Times New Roman" w:eastAsia="Times New Roman" w:hAnsi="Times New Roman" w:cs="Times New Roman"/>
        </w:rPr>
        <w:t xml:space="preserve">Giesy, J. P., Dobson, S., &amp; Solomon, K. R. (2000). Ecotoxicological risk assessment for Roundup® herbicide. In </w:t>
      </w:r>
      <w:r w:rsidRPr="00977E3A">
        <w:rPr>
          <w:rFonts w:ascii="Times New Roman" w:eastAsia="Times New Roman" w:hAnsi="Times New Roman" w:cs="Times New Roman"/>
          <w:i/>
          <w:iCs/>
        </w:rPr>
        <w:t>Reviews of environmental contamination and toxicology</w:t>
      </w:r>
      <w:r w:rsidRPr="00977E3A">
        <w:rPr>
          <w:rFonts w:ascii="Times New Roman" w:eastAsia="Times New Roman" w:hAnsi="Times New Roman" w:cs="Times New Roman"/>
        </w:rPr>
        <w:t xml:space="preserve"> (pp. 35-120). Springer New York.</w:t>
      </w:r>
    </w:p>
    <w:p w:rsidR="00E04D00" w:rsidRDefault="00E04D00" w:rsidP="004D7FF9">
      <w:pPr>
        <w:spacing w:line="360" w:lineRule="auto"/>
        <w:rPr>
          <w:rFonts w:ascii="Times New Roman" w:hAnsi="Times New Roman" w:cs="Times New Roman"/>
        </w:rPr>
      </w:pPr>
    </w:p>
    <w:p w:rsidR="00E04D00" w:rsidRDefault="00E04D00" w:rsidP="004D7FF9">
      <w:pPr>
        <w:spacing w:line="360" w:lineRule="auto"/>
        <w:rPr>
          <w:rFonts w:ascii="Times New Roman" w:hAnsi="Times New Roman" w:cs="Times New Roman"/>
        </w:rPr>
      </w:pPr>
    </w:p>
    <w:p w:rsidR="00E04D00" w:rsidRDefault="00E04D00" w:rsidP="004D7FF9">
      <w:pPr>
        <w:spacing w:line="360" w:lineRule="auto"/>
        <w:rPr>
          <w:rFonts w:ascii="Times New Roman" w:hAnsi="Times New Roman" w:cs="Times New Roman"/>
        </w:rPr>
      </w:pPr>
    </w:p>
    <w:sectPr w:rsidR="00E04D00" w:rsidSect="005F15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40A" w:rsidRDefault="0099540A" w:rsidP="00E04D00">
      <w:r>
        <w:separator/>
      </w:r>
    </w:p>
  </w:endnote>
  <w:endnote w:type="continuationSeparator" w:id="0">
    <w:p w:rsidR="0099540A" w:rsidRDefault="0099540A" w:rsidP="00E04D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40A" w:rsidRDefault="0099540A" w:rsidP="00E04D00">
      <w:r>
        <w:separator/>
      </w:r>
    </w:p>
  </w:footnote>
  <w:footnote w:type="continuationSeparator" w:id="0">
    <w:p w:rsidR="0099540A" w:rsidRDefault="0099540A" w:rsidP="00E04D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271140857"/>
      <w:docPartObj>
        <w:docPartGallery w:val="Page Numbers (Top of Page)"/>
        <w:docPartUnique/>
      </w:docPartObj>
    </w:sdtPr>
    <w:sdtEndPr>
      <w:rPr>
        <w:noProof/>
      </w:rPr>
    </w:sdtEndPr>
    <w:sdtContent>
      <w:p w:rsidR="005F1590" w:rsidRPr="005F1590" w:rsidRDefault="005F1590">
        <w:pPr>
          <w:pStyle w:val="Header"/>
          <w:jc w:val="right"/>
          <w:rPr>
            <w:rFonts w:ascii="Times New Roman" w:hAnsi="Times New Roman" w:cs="Times New Roman"/>
          </w:rPr>
        </w:pPr>
        <w:r w:rsidRPr="005F1590">
          <w:rPr>
            <w:rFonts w:ascii="Times New Roman" w:hAnsi="Times New Roman" w:cs="Times New Roman"/>
          </w:rPr>
          <w:t xml:space="preserve">MONSANTO COMPANY </w:t>
        </w:r>
        <w:r w:rsidRPr="005F1590">
          <w:rPr>
            <w:rFonts w:ascii="Times New Roman" w:hAnsi="Times New Roman" w:cs="Times New Roman"/>
          </w:rPr>
          <w:tab/>
        </w:r>
        <w:r w:rsidRPr="005F1590">
          <w:rPr>
            <w:rFonts w:ascii="Times New Roman" w:hAnsi="Times New Roman" w:cs="Times New Roman"/>
          </w:rPr>
          <w:tab/>
        </w:r>
        <w:r w:rsidR="00181897" w:rsidRPr="005F1590">
          <w:rPr>
            <w:rFonts w:ascii="Times New Roman" w:hAnsi="Times New Roman" w:cs="Times New Roman"/>
          </w:rPr>
          <w:fldChar w:fldCharType="begin"/>
        </w:r>
        <w:r w:rsidRPr="005F1590">
          <w:rPr>
            <w:rFonts w:ascii="Times New Roman" w:hAnsi="Times New Roman" w:cs="Times New Roman"/>
          </w:rPr>
          <w:instrText xml:space="preserve"> PAGE   \* MERGEFORMAT </w:instrText>
        </w:r>
        <w:r w:rsidR="00181897" w:rsidRPr="005F1590">
          <w:rPr>
            <w:rFonts w:ascii="Times New Roman" w:hAnsi="Times New Roman" w:cs="Times New Roman"/>
          </w:rPr>
          <w:fldChar w:fldCharType="separate"/>
        </w:r>
        <w:r w:rsidR="00A35166">
          <w:rPr>
            <w:rFonts w:ascii="Times New Roman" w:hAnsi="Times New Roman" w:cs="Times New Roman"/>
            <w:noProof/>
          </w:rPr>
          <w:t>2</w:t>
        </w:r>
        <w:r w:rsidR="00181897" w:rsidRPr="005F1590">
          <w:rPr>
            <w:rFonts w:ascii="Times New Roman" w:hAnsi="Times New Roman" w:cs="Times New Roman"/>
            <w:noProof/>
          </w:rPr>
          <w:fldChar w:fldCharType="end"/>
        </w:r>
      </w:p>
    </w:sdtContent>
  </w:sdt>
  <w:p w:rsidR="005F1590" w:rsidRPr="005F1590" w:rsidRDefault="005F1590">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90" w:rsidRPr="005F1590" w:rsidRDefault="005F1590">
    <w:pPr>
      <w:pStyle w:val="Header"/>
      <w:rPr>
        <w:rFonts w:ascii="Times New Roman" w:hAnsi="Times New Roman" w:cs="Times New Roman"/>
      </w:rPr>
    </w:pPr>
    <w:r w:rsidRPr="005F1590">
      <w:rPr>
        <w:rFonts w:ascii="Times New Roman" w:hAnsi="Times New Roman" w:cs="Times New Roman"/>
      </w:rPr>
      <w:t>Running head: Monsanto company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E07"/>
    <w:multiLevelType w:val="multilevel"/>
    <w:tmpl w:val="1B46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5261B0"/>
    <w:multiLevelType w:val="hybridMultilevel"/>
    <w:tmpl w:val="F6E40E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69288C"/>
    <w:multiLevelType w:val="multilevel"/>
    <w:tmpl w:val="566CD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086748"/>
    <w:multiLevelType w:val="multilevel"/>
    <w:tmpl w:val="FA1C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652685"/>
    <w:multiLevelType w:val="multilevel"/>
    <w:tmpl w:val="0CC6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0E5E00"/>
    <w:multiLevelType w:val="multilevel"/>
    <w:tmpl w:val="C870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AF78F7"/>
    <w:rsid w:val="00025E4B"/>
    <w:rsid w:val="00053621"/>
    <w:rsid w:val="00096AC2"/>
    <w:rsid w:val="000C16A8"/>
    <w:rsid w:val="00181897"/>
    <w:rsid w:val="001F0425"/>
    <w:rsid w:val="002B3AD6"/>
    <w:rsid w:val="00300DED"/>
    <w:rsid w:val="003A549E"/>
    <w:rsid w:val="00456AB9"/>
    <w:rsid w:val="004A7052"/>
    <w:rsid w:val="004D7FF9"/>
    <w:rsid w:val="005F1590"/>
    <w:rsid w:val="0066652B"/>
    <w:rsid w:val="006A07BB"/>
    <w:rsid w:val="006B565C"/>
    <w:rsid w:val="006D3B11"/>
    <w:rsid w:val="00767CB1"/>
    <w:rsid w:val="007B3A86"/>
    <w:rsid w:val="0088719B"/>
    <w:rsid w:val="00921A3B"/>
    <w:rsid w:val="00977E3A"/>
    <w:rsid w:val="0099540A"/>
    <w:rsid w:val="009F09CE"/>
    <w:rsid w:val="00A35166"/>
    <w:rsid w:val="00AF78F7"/>
    <w:rsid w:val="00BB2758"/>
    <w:rsid w:val="00BF6B9A"/>
    <w:rsid w:val="00CF5CBF"/>
    <w:rsid w:val="00DB177A"/>
    <w:rsid w:val="00E04D00"/>
    <w:rsid w:val="00EC17B5"/>
    <w:rsid w:val="00ED4EDF"/>
    <w:rsid w:val="00ED7668"/>
    <w:rsid w:val="00F7016E"/>
    <w:rsid w:val="00FA15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897"/>
  </w:style>
  <w:style w:type="paragraph" w:styleId="Heading2">
    <w:name w:val="heading 2"/>
    <w:basedOn w:val="Normal"/>
    <w:link w:val="Heading2Char"/>
    <w:uiPriority w:val="9"/>
    <w:qFormat/>
    <w:rsid w:val="0066652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07BB"/>
    <w:rPr>
      <w:b/>
      <w:bCs/>
    </w:rPr>
  </w:style>
  <w:style w:type="paragraph" w:styleId="NormalWeb">
    <w:name w:val="Normal (Web)"/>
    <w:basedOn w:val="Normal"/>
    <w:uiPriority w:val="99"/>
    <w:semiHidden/>
    <w:unhideWhenUsed/>
    <w:rsid w:val="006A07BB"/>
    <w:pPr>
      <w:spacing w:before="100" w:beforeAutospacing="1" w:after="100" w:afterAutospacing="1"/>
    </w:pPr>
    <w:rPr>
      <w:rFonts w:ascii="Times New Roman" w:eastAsia="Times New Roman" w:hAnsi="Times New Roman" w:cs="Times New Roman"/>
    </w:rPr>
  </w:style>
  <w:style w:type="character" w:customStyle="1" w:styleId="ya-ba-title">
    <w:name w:val="ya-ba-title"/>
    <w:basedOn w:val="DefaultParagraphFont"/>
    <w:rsid w:val="006A07BB"/>
  </w:style>
  <w:style w:type="character" w:customStyle="1" w:styleId="ya-q-full-text">
    <w:name w:val="ya-q-full-text"/>
    <w:basedOn w:val="DefaultParagraphFont"/>
    <w:rsid w:val="006A07BB"/>
  </w:style>
  <w:style w:type="paragraph" w:customStyle="1" w:styleId="cb-split">
    <w:name w:val="cb-split"/>
    <w:basedOn w:val="Normal"/>
    <w:rsid w:val="0066652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6652B"/>
    <w:rPr>
      <w:color w:val="0000FF"/>
      <w:u w:val="single"/>
    </w:rPr>
  </w:style>
  <w:style w:type="character" w:styleId="Emphasis">
    <w:name w:val="Emphasis"/>
    <w:basedOn w:val="DefaultParagraphFont"/>
    <w:uiPriority w:val="20"/>
    <w:qFormat/>
    <w:rsid w:val="0066652B"/>
    <w:rPr>
      <w:i/>
      <w:iCs/>
    </w:rPr>
  </w:style>
  <w:style w:type="character" w:customStyle="1" w:styleId="Heading2Char">
    <w:name w:val="Heading 2 Char"/>
    <w:basedOn w:val="DefaultParagraphFont"/>
    <w:link w:val="Heading2"/>
    <w:uiPriority w:val="9"/>
    <w:rsid w:val="0066652B"/>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8719B"/>
    <w:rPr>
      <w:rFonts w:ascii="Tahoma" w:hAnsi="Tahoma" w:cs="Tahoma"/>
      <w:sz w:val="16"/>
      <w:szCs w:val="16"/>
    </w:rPr>
  </w:style>
  <w:style w:type="character" w:customStyle="1" w:styleId="BalloonTextChar">
    <w:name w:val="Balloon Text Char"/>
    <w:basedOn w:val="DefaultParagraphFont"/>
    <w:link w:val="BalloonText"/>
    <w:uiPriority w:val="99"/>
    <w:semiHidden/>
    <w:rsid w:val="0088719B"/>
    <w:rPr>
      <w:rFonts w:ascii="Tahoma" w:hAnsi="Tahoma" w:cs="Tahoma"/>
      <w:sz w:val="16"/>
      <w:szCs w:val="16"/>
    </w:rPr>
  </w:style>
  <w:style w:type="paragraph" w:styleId="Header">
    <w:name w:val="header"/>
    <w:basedOn w:val="Normal"/>
    <w:link w:val="HeaderChar"/>
    <w:uiPriority w:val="99"/>
    <w:unhideWhenUsed/>
    <w:rsid w:val="00E04D00"/>
    <w:pPr>
      <w:tabs>
        <w:tab w:val="center" w:pos="4680"/>
        <w:tab w:val="right" w:pos="9360"/>
      </w:tabs>
    </w:pPr>
  </w:style>
  <w:style w:type="character" w:customStyle="1" w:styleId="HeaderChar">
    <w:name w:val="Header Char"/>
    <w:basedOn w:val="DefaultParagraphFont"/>
    <w:link w:val="Header"/>
    <w:uiPriority w:val="99"/>
    <w:rsid w:val="00E04D00"/>
  </w:style>
  <w:style w:type="paragraph" w:styleId="Footer">
    <w:name w:val="footer"/>
    <w:basedOn w:val="Normal"/>
    <w:link w:val="FooterChar"/>
    <w:uiPriority w:val="99"/>
    <w:unhideWhenUsed/>
    <w:rsid w:val="00E04D00"/>
    <w:pPr>
      <w:tabs>
        <w:tab w:val="center" w:pos="4680"/>
        <w:tab w:val="right" w:pos="9360"/>
      </w:tabs>
    </w:pPr>
  </w:style>
  <w:style w:type="character" w:customStyle="1" w:styleId="FooterChar">
    <w:name w:val="Footer Char"/>
    <w:basedOn w:val="DefaultParagraphFont"/>
    <w:link w:val="Footer"/>
    <w:uiPriority w:val="99"/>
    <w:rsid w:val="00E04D00"/>
  </w:style>
  <w:style w:type="paragraph" w:styleId="ListParagraph">
    <w:name w:val="List Paragraph"/>
    <w:basedOn w:val="Normal"/>
    <w:uiPriority w:val="34"/>
    <w:qFormat/>
    <w:rsid w:val="004D7F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6652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07BB"/>
    <w:rPr>
      <w:b/>
      <w:bCs/>
    </w:rPr>
  </w:style>
  <w:style w:type="paragraph" w:styleId="NormalWeb">
    <w:name w:val="Normal (Web)"/>
    <w:basedOn w:val="Normal"/>
    <w:uiPriority w:val="99"/>
    <w:semiHidden/>
    <w:unhideWhenUsed/>
    <w:rsid w:val="006A07BB"/>
    <w:pPr>
      <w:spacing w:before="100" w:beforeAutospacing="1" w:after="100" w:afterAutospacing="1"/>
    </w:pPr>
    <w:rPr>
      <w:rFonts w:ascii="Times New Roman" w:eastAsia="Times New Roman" w:hAnsi="Times New Roman" w:cs="Times New Roman"/>
    </w:rPr>
  </w:style>
  <w:style w:type="character" w:customStyle="1" w:styleId="ya-ba-title">
    <w:name w:val="ya-ba-title"/>
    <w:basedOn w:val="DefaultParagraphFont"/>
    <w:rsid w:val="006A07BB"/>
  </w:style>
  <w:style w:type="character" w:customStyle="1" w:styleId="ya-q-full-text">
    <w:name w:val="ya-q-full-text"/>
    <w:basedOn w:val="DefaultParagraphFont"/>
    <w:rsid w:val="006A07BB"/>
  </w:style>
  <w:style w:type="paragraph" w:customStyle="1" w:styleId="cb-split">
    <w:name w:val="cb-split"/>
    <w:basedOn w:val="Normal"/>
    <w:rsid w:val="0066652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6652B"/>
    <w:rPr>
      <w:color w:val="0000FF"/>
      <w:u w:val="single"/>
    </w:rPr>
  </w:style>
  <w:style w:type="character" w:styleId="Emphasis">
    <w:name w:val="Emphasis"/>
    <w:basedOn w:val="DefaultParagraphFont"/>
    <w:uiPriority w:val="20"/>
    <w:qFormat/>
    <w:rsid w:val="0066652B"/>
    <w:rPr>
      <w:i/>
      <w:iCs/>
    </w:rPr>
  </w:style>
  <w:style w:type="character" w:customStyle="1" w:styleId="Heading2Char">
    <w:name w:val="Heading 2 Char"/>
    <w:basedOn w:val="DefaultParagraphFont"/>
    <w:link w:val="Heading2"/>
    <w:uiPriority w:val="9"/>
    <w:rsid w:val="0066652B"/>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88719B"/>
    <w:rPr>
      <w:rFonts w:ascii="Tahoma" w:hAnsi="Tahoma" w:cs="Tahoma"/>
      <w:sz w:val="16"/>
      <w:szCs w:val="16"/>
    </w:rPr>
  </w:style>
  <w:style w:type="character" w:customStyle="1" w:styleId="BalloonTextChar">
    <w:name w:val="Balloon Text Char"/>
    <w:basedOn w:val="DefaultParagraphFont"/>
    <w:link w:val="BalloonText"/>
    <w:uiPriority w:val="99"/>
    <w:semiHidden/>
    <w:rsid w:val="0088719B"/>
    <w:rPr>
      <w:rFonts w:ascii="Tahoma" w:hAnsi="Tahoma" w:cs="Tahoma"/>
      <w:sz w:val="16"/>
      <w:szCs w:val="16"/>
    </w:rPr>
  </w:style>
  <w:style w:type="paragraph" w:styleId="Header">
    <w:name w:val="header"/>
    <w:basedOn w:val="Normal"/>
    <w:link w:val="HeaderChar"/>
    <w:uiPriority w:val="99"/>
    <w:unhideWhenUsed/>
    <w:rsid w:val="00E04D00"/>
    <w:pPr>
      <w:tabs>
        <w:tab w:val="center" w:pos="4680"/>
        <w:tab w:val="right" w:pos="9360"/>
      </w:tabs>
    </w:pPr>
  </w:style>
  <w:style w:type="character" w:customStyle="1" w:styleId="HeaderChar">
    <w:name w:val="Header Char"/>
    <w:basedOn w:val="DefaultParagraphFont"/>
    <w:link w:val="Header"/>
    <w:uiPriority w:val="99"/>
    <w:rsid w:val="00E04D00"/>
  </w:style>
  <w:style w:type="paragraph" w:styleId="Footer">
    <w:name w:val="footer"/>
    <w:basedOn w:val="Normal"/>
    <w:link w:val="FooterChar"/>
    <w:uiPriority w:val="99"/>
    <w:unhideWhenUsed/>
    <w:rsid w:val="00E04D00"/>
    <w:pPr>
      <w:tabs>
        <w:tab w:val="center" w:pos="4680"/>
        <w:tab w:val="right" w:pos="9360"/>
      </w:tabs>
    </w:pPr>
  </w:style>
  <w:style w:type="character" w:customStyle="1" w:styleId="FooterChar">
    <w:name w:val="Footer Char"/>
    <w:basedOn w:val="DefaultParagraphFont"/>
    <w:link w:val="Footer"/>
    <w:uiPriority w:val="99"/>
    <w:rsid w:val="00E04D00"/>
  </w:style>
  <w:style w:type="paragraph" w:styleId="ListParagraph">
    <w:name w:val="List Paragraph"/>
    <w:basedOn w:val="Normal"/>
    <w:uiPriority w:val="34"/>
    <w:qFormat/>
    <w:rsid w:val="004D7FF9"/>
    <w:pPr>
      <w:ind w:left="720"/>
      <w:contextualSpacing/>
    </w:pPr>
  </w:style>
</w:styles>
</file>

<file path=word/webSettings.xml><?xml version="1.0" encoding="utf-8"?>
<w:webSettings xmlns:r="http://schemas.openxmlformats.org/officeDocument/2006/relationships" xmlns:w="http://schemas.openxmlformats.org/wordprocessingml/2006/main">
  <w:divs>
    <w:div w:id="192814558">
      <w:bodyDiv w:val="1"/>
      <w:marLeft w:val="0"/>
      <w:marRight w:val="0"/>
      <w:marTop w:val="0"/>
      <w:marBottom w:val="0"/>
      <w:divBdr>
        <w:top w:val="none" w:sz="0" w:space="0" w:color="auto"/>
        <w:left w:val="none" w:sz="0" w:space="0" w:color="auto"/>
        <w:bottom w:val="none" w:sz="0" w:space="0" w:color="auto"/>
        <w:right w:val="none" w:sz="0" w:space="0" w:color="auto"/>
      </w:divBdr>
      <w:divsChild>
        <w:div w:id="1950232279">
          <w:marLeft w:val="0"/>
          <w:marRight w:val="0"/>
          <w:marTop w:val="0"/>
          <w:marBottom w:val="0"/>
          <w:divBdr>
            <w:top w:val="none" w:sz="0" w:space="0" w:color="auto"/>
            <w:left w:val="none" w:sz="0" w:space="0" w:color="auto"/>
            <w:bottom w:val="none" w:sz="0" w:space="0" w:color="auto"/>
            <w:right w:val="none" w:sz="0" w:space="0" w:color="auto"/>
          </w:divBdr>
        </w:div>
      </w:divsChild>
    </w:div>
    <w:div w:id="245309617">
      <w:bodyDiv w:val="1"/>
      <w:marLeft w:val="0"/>
      <w:marRight w:val="0"/>
      <w:marTop w:val="0"/>
      <w:marBottom w:val="0"/>
      <w:divBdr>
        <w:top w:val="none" w:sz="0" w:space="0" w:color="auto"/>
        <w:left w:val="none" w:sz="0" w:space="0" w:color="auto"/>
        <w:bottom w:val="none" w:sz="0" w:space="0" w:color="auto"/>
        <w:right w:val="none" w:sz="0" w:space="0" w:color="auto"/>
      </w:divBdr>
      <w:divsChild>
        <w:div w:id="255286906">
          <w:marLeft w:val="0"/>
          <w:marRight w:val="0"/>
          <w:marTop w:val="0"/>
          <w:marBottom w:val="0"/>
          <w:divBdr>
            <w:top w:val="none" w:sz="0" w:space="0" w:color="auto"/>
            <w:left w:val="none" w:sz="0" w:space="0" w:color="auto"/>
            <w:bottom w:val="none" w:sz="0" w:space="0" w:color="auto"/>
            <w:right w:val="none" w:sz="0" w:space="0" w:color="auto"/>
          </w:divBdr>
        </w:div>
      </w:divsChild>
    </w:div>
    <w:div w:id="291058438">
      <w:bodyDiv w:val="1"/>
      <w:marLeft w:val="0"/>
      <w:marRight w:val="0"/>
      <w:marTop w:val="0"/>
      <w:marBottom w:val="0"/>
      <w:divBdr>
        <w:top w:val="none" w:sz="0" w:space="0" w:color="auto"/>
        <w:left w:val="none" w:sz="0" w:space="0" w:color="auto"/>
        <w:bottom w:val="none" w:sz="0" w:space="0" w:color="auto"/>
        <w:right w:val="none" w:sz="0" w:space="0" w:color="auto"/>
      </w:divBdr>
    </w:div>
    <w:div w:id="302123368">
      <w:bodyDiv w:val="1"/>
      <w:marLeft w:val="0"/>
      <w:marRight w:val="0"/>
      <w:marTop w:val="0"/>
      <w:marBottom w:val="0"/>
      <w:divBdr>
        <w:top w:val="none" w:sz="0" w:space="0" w:color="auto"/>
        <w:left w:val="none" w:sz="0" w:space="0" w:color="auto"/>
        <w:bottom w:val="none" w:sz="0" w:space="0" w:color="auto"/>
        <w:right w:val="none" w:sz="0" w:space="0" w:color="auto"/>
      </w:divBdr>
    </w:div>
    <w:div w:id="451560036">
      <w:bodyDiv w:val="1"/>
      <w:marLeft w:val="0"/>
      <w:marRight w:val="0"/>
      <w:marTop w:val="0"/>
      <w:marBottom w:val="0"/>
      <w:divBdr>
        <w:top w:val="none" w:sz="0" w:space="0" w:color="auto"/>
        <w:left w:val="none" w:sz="0" w:space="0" w:color="auto"/>
        <w:bottom w:val="none" w:sz="0" w:space="0" w:color="auto"/>
        <w:right w:val="none" w:sz="0" w:space="0" w:color="auto"/>
      </w:divBdr>
    </w:div>
    <w:div w:id="484513210">
      <w:bodyDiv w:val="1"/>
      <w:marLeft w:val="0"/>
      <w:marRight w:val="0"/>
      <w:marTop w:val="0"/>
      <w:marBottom w:val="0"/>
      <w:divBdr>
        <w:top w:val="none" w:sz="0" w:space="0" w:color="auto"/>
        <w:left w:val="none" w:sz="0" w:space="0" w:color="auto"/>
        <w:bottom w:val="none" w:sz="0" w:space="0" w:color="auto"/>
        <w:right w:val="none" w:sz="0" w:space="0" w:color="auto"/>
      </w:divBdr>
    </w:div>
    <w:div w:id="603155282">
      <w:bodyDiv w:val="1"/>
      <w:marLeft w:val="0"/>
      <w:marRight w:val="0"/>
      <w:marTop w:val="0"/>
      <w:marBottom w:val="0"/>
      <w:divBdr>
        <w:top w:val="none" w:sz="0" w:space="0" w:color="auto"/>
        <w:left w:val="none" w:sz="0" w:space="0" w:color="auto"/>
        <w:bottom w:val="none" w:sz="0" w:space="0" w:color="auto"/>
        <w:right w:val="none" w:sz="0" w:space="0" w:color="auto"/>
      </w:divBdr>
      <w:divsChild>
        <w:div w:id="1894806774">
          <w:marLeft w:val="0"/>
          <w:marRight w:val="0"/>
          <w:marTop w:val="0"/>
          <w:marBottom w:val="0"/>
          <w:divBdr>
            <w:top w:val="none" w:sz="0" w:space="0" w:color="auto"/>
            <w:left w:val="none" w:sz="0" w:space="0" w:color="auto"/>
            <w:bottom w:val="none" w:sz="0" w:space="0" w:color="auto"/>
            <w:right w:val="none" w:sz="0" w:space="0" w:color="auto"/>
          </w:divBdr>
        </w:div>
      </w:divsChild>
    </w:div>
    <w:div w:id="624888578">
      <w:bodyDiv w:val="1"/>
      <w:marLeft w:val="0"/>
      <w:marRight w:val="0"/>
      <w:marTop w:val="0"/>
      <w:marBottom w:val="0"/>
      <w:divBdr>
        <w:top w:val="none" w:sz="0" w:space="0" w:color="auto"/>
        <w:left w:val="none" w:sz="0" w:space="0" w:color="auto"/>
        <w:bottom w:val="none" w:sz="0" w:space="0" w:color="auto"/>
        <w:right w:val="none" w:sz="0" w:space="0" w:color="auto"/>
      </w:divBdr>
    </w:div>
    <w:div w:id="728113311">
      <w:bodyDiv w:val="1"/>
      <w:marLeft w:val="0"/>
      <w:marRight w:val="0"/>
      <w:marTop w:val="0"/>
      <w:marBottom w:val="0"/>
      <w:divBdr>
        <w:top w:val="none" w:sz="0" w:space="0" w:color="auto"/>
        <w:left w:val="none" w:sz="0" w:space="0" w:color="auto"/>
        <w:bottom w:val="none" w:sz="0" w:space="0" w:color="auto"/>
        <w:right w:val="none" w:sz="0" w:space="0" w:color="auto"/>
      </w:divBdr>
      <w:divsChild>
        <w:div w:id="1685790016">
          <w:marLeft w:val="0"/>
          <w:marRight w:val="0"/>
          <w:marTop w:val="0"/>
          <w:marBottom w:val="0"/>
          <w:divBdr>
            <w:top w:val="none" w:sz="0" w:space="0" w:color="auto"/>
            <w:left w:val="none" w:sz="0" w:space="0" w:color="auto"/>
            <w:bottom w:val="none" w:sz="0" w:space="0" w:color="auto"/>
            <w:right w:val="none" w:sz="0" w:space="0" w:color="auto"/>
          </w:divBdr>
        </w:div>
      </w:divsChild>
    </w:div>
    <w:div w:id="814496065">
      <w:bodyDiv w:val="1"/>
      <w:marLeft w:val="0"/>
      <w:marRight w:val="0"/>
      <w:marTop w:val="0"/>
      <w:marBottom w:val="0"/>
      <w:divBdr>
        <w:top w:val="none" w:sz="0" w:space="0" w:color="auto"/>
        <w:left w:val="none" w:sz="0" w:space="0" w:color="auto"/>
        <w:bottom w:val="none" w:sz="0" w:space="0" w:color="auto"/>
        <w:right w:val="none" w:sz="0" w:space="0" w:color="auto"/>
      </w:divBdr>
      <w:divsChild>
        <w:div w:id="245918732">
          <w:marLeft w:val="0"/>
          <w:marRight w:val="0"/>
          <w:marTop w:val="0"/>
          <w:marBottom w:val="0"/>
          <w:divBdr>
            <w:top w:val="none" w:sz="0" w:space="0" w:color="auto"/>
            <w:left w:val="none" w:sz="0" w:space="0" w:color="auto"/>
            <w:bottom w:val="none" w:sz="0" w:space="0" w:color="auto"/>
            <w:right w:val="none" w:sz="0" w:space="0" w:color="auto"/>
          </w:divBdr>
        </w:div>
      </w:divsChild>
    </w:div>
    <w:div w:id="852064365">
      <w:bodyDiv w:val="1"/>
      <w:marLeft w:val="0"/>
      <w:marRight w:val="0"/>
      <w:marTop w:val="0"/>
      <w:marBottom w:val="0"/>
      <w:divBdr>
        <w:top w:val="none" w:sz="0" w:space="0" w:color="auto"/>
        <w:left w:val="none" w:sz="0" w:space="0" w:color="auto"/>
        <w:bottom w:val="none" w:sz="0" w:space="0" w:color="auto"/>
        <w:right w:val="none" w:sz="0" w:space="0" w:color="auto"/>
      </w:divBdr>
    </w:div>
    <w:div w:id="946540122">
      <w:bodyDiv w:val="1"/>
      <w:marLeft w:val="0"/>
      <w:marRight w:val="0"/>
      <w:marTop w:val="0"/>
      <w:marBottom w:val="0"/>
      <w:divBdr>
        <w:top w:val="none" w:sz="0" w:space="0" w:color="auto"/>
        <w:left w:val="none" w:sz="0" w:space="0" w:color="auto"/>
        <w:bottom w:val="none" w:sz="0" w:space="0" w:color="auto"/>
        <w:right w:val="none" w:sz="0" w:space="0" w:color="auto"/>
      </w:divBdr>
      <w:divsChild>
        <w:div w:id="607392580">
          <w:marLeft w:val="0"/>
          <w:marRight w:val="0"/>
          <w:marTop w:val="0"/>
          <w:marBottom w:val="0"/>
          <w:divBdr>
            <w:top w:val="none" w:sz="0" w:space="0" w:color="auto"/>
            <w:left w:val="none" w:sz="0" w:space="0" w:color="auto"/>
            <w:bottom w:val="none" w:sz="0" w:space="0" w:color="auto"/>
            <w:right w:val="none" w:sz="0" w:space="0" w:color="auto"/>
          </w:divBdr>
        </w:div>
      </w:divsChild>
    </w:div>
    <w:div w:id="1082140228">
      <w:bodyDiv w:val="1"/>
      <w:marLeft w:val="0"/>
      <w:marRight w:val="0"/>
      <w:marTop w:val="0"/>
      <w:marBottom w:val="0"/>
      <w:divBdr>
        <w:top w:val="none" w:sz="0" w:space="0" w:color="auto"/>
        <w:left w:val="none" w:sz="0" w:space="0" w:color="auto"/>
        <w:bottom w:val="none" w:sz="0" w:space="0" w:color="auto"/>
        <w:right w:val="none" w:sz="0" w:space="0" w:color="auto"/>
      </w:divBdr>
      <w:divsChild>
        <w:div w:id="1210192959">
          <w:marLeft w:val="0"/>
          <w:marRight w:val="0"/>
          <w:marTop w:val="0"/>
          <w:marBottom w:val="0"/>
          <w:divBdr>
            <w:top w:val="none" w:sz="0" w:space="0" w:color="auto"/>
            <w:left w:val="none" w:sz="0" w:space="0" w:color="auto"/>
            <w:bottom w:val="none" w:sz="0" w:space="0" w:color="auto"/>
            <w:right w:val="none" w:sz="0" w:space="0" w:color="auto"/>
          </w:divBdr>
        </w:div>
      </w:divsChild>
    </w:div>
    <w:div w:id="1199466447">
      <w:bodyDiv w:val="1"/>
      <w:marLeft w:val="0"/>
      <w:marRight w:val="0"/>
      <w:marTop w:val="0"/>
      <w:marBottom w:val="0"/>
      <w:divBdr>
        <w:top w:val="none" w:sz="0" w:space="0" w:color="auto"/>
        <w:left w:val="none" w:sz="0" w:space="0" w:color="auto"/>
        <w:bottom w:val="none" w:sz="0" w:space="0" w:color="auto"/>
        <w:right w:val="none" w:sz="0" w:space="0" w:color="auto"/>
      </w:divBdr>
    </w:div>
    <w:div w:id="1224095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style val="10"/>
  <c:chart>
    <c:title>
      <c:tx>
        <c:rich>
          <a:bodyPr/>
          <a:lstStyle/>
          <a:p>
            <a:pPr>
              <a:defRPr/>
            </a:pPr>
            <a:r>
              <a:rPr lang="en-US"/>
              <a:t>GREATEST</a:t>
            </a:r>
            <a:r>
              <a:rPr lang="en-US" baseline="0"/>
              <a:t> GMO's </a:t>
            </a:r>
            <a:r>
              <a:rPr lang="en-US"/>
              <a:t>COMPANIES</a:t>
            </a:r>
            <a:r>
              <a:rPr lang="en-US" baseline="0"/>
              <a:t> </a:t>
            </a:r>
            <a:endParaRPr lang="en-US"/>
          </a:p>
        </c:rich>
      </c:tx>
    </c:title>
    <c:plotArea>
      <c:layout/>
      <c:pieChart>
        <c:varyColors val="1"/>
        <c:ser>
          <c:idx val="0"/>
          <c:order val="0"/>
          <c:tx>
            <c:strRef>
              <c:f>Sheet1!$B$1</c:f>
              <c:strCache>
                <c:ptCount val="1"/>
                <c:pt idx="0">
                  <c:v>Sales</c:v>
                </c:pt>
              </c:strCache>
            </c:strRef>
          </c:tx>
          <c:dLbls>
            <c:dLbl>
              <c:idx val="0"/>
              <c:tx>
                <c:rich>
                  <a:bodyPr/>
                  <a:lstStyle/>
                  <a:p>
                    <a:r>
                      <a:rPr lang="en-US"/>
                      <a:t>Monsanto</a:t>
                    </a:r>
                    <a:r>
                      <a:rPr lang="en-US" baseline="0"/>
                      <a:t> Company</a:t>
                    </a:r>
                    <a:endParaRPr lang="en-US"/>
                  </a:p>
                </c:rich>
              </c:tx>
              <c:dLblPos val="bestFit"/>
              <c:showVal val="1"/>
              <c:showSerName val="1"/>
            </c:dLbl>
            <c:dLbl>
              <c:idx val="1"/>
              <c:tx>
                <c:rich>
                  <a:bodyPr/>
                  <a:lstStyle/>
                  <a:p>
                    <a:r>
                      <a:rPr lang="en-US"/>
                      <a:t>DuPont</a:t>
                    </a:r>
                    <a:r>
                      <a:rPr lang="en-US" baseline="0"/>
                      <a:t> Pioneer</a:t>
                    </a:r>
                    <a:endParaRPr lang="en-US"/>
                  </a:p>
                </c:rich>
              </c:tx>
              <c:dLblPos val="bestFit"/>
              <c:showVal val="1"/>
              <c:showSerName val="1"/>
            </c:dLbl>
            <c:dLbl>
              <c:idx val="2"/>
              <c:tx>
                <c:rich>
                  <a:bodyPr/>
                  <a:lstStyle/>
                  <a:p>
                    <a:r>
                      <a:rPr lang="en-US"/>
                      <a:t>E.I.</a:t>
                    </a:r>
                    <a:r>
                      <a:rPr lang="en-US" baseline="0"/>
                      <a:t> Dupont DeNemours &amp; Co.</a:t>
                    </a:r>
                    <a:endParaRPr lang="en-US"/>
                  </a:p>
                </c:rich>
              </c:tx>
              <c:dLblPos val="bestFit"/>
              <c:showSerName val="1"/>
            </c:dLbl>
            <c:dLbl>
              <c:idx val="3"/>
              <c:tx>
                <c:rich>
                  <a:bodyPr/>
                  <a:lstStyle/>
                  <a:p>
                    <a:r>
                      <a:rPr lang="en-US"/>
                      <a:t>PepsiCo</a:t>
                    </a:r>
                    <a:r>
                      <a:rPr lang="en-US" baseline="0"/>
                      <a:t> Inc</a:t>
                    </a:r>
                    <a:endParaRPr lang="en-US"/>
                  </a:p>
                </c:rich>
              </c:tx>
              <c:dLblPos val="bestFit"/>
              <c:showSerName val="1"/>
            </c:dLbl>
            <c:dLbl>
              <c:idx val="4"/>
              <c:tx>
                <c:rich>
                  <a:bodyPr/>
                  <a:lstStyle/>
                  <a:p>
                    <a:r>
                      <a:rPr lang="en-US"/>
                      <a:t>Bayer</a:t>
                    </a:r>
                    <a:r>
                      <a:rPr lang="en-US" baseline="0"/>
                      <a:t> CrpScience</a:t>
                    </a:r>
                    <a:endParaRPr lang="en-US"/>
                  </a:p>
                </c:rich>
              </c:tx>
              <c:dLblPos val="bestFit"/>
              <c:showSerName val="1"/>
            </c:dLbl>
            <c:dLbl>
              <c:idx val="5"/>
              <c:tx>
                <c:rich>
                  <a:bodyPr/>
                  <a:lstStyle/>
                  <a:p>
                    <a:r>
                      <a:rPr lang="en-US"/>
                      <a:t>Dow</a:t>
                    </a:r>
                    <a:r>
                      <a:rPr lang="en-US" baseline="0"/>
                      <a:t> Agrosciences LLC</a:t>
                    </a:r>
                    <a:endParaRPr lang="en-US"/>
                  </a:p>
                </c:rich>
              </c:tx>
              <c:dLblPos val="bestFit"/>
              <c:showSerName val="1"/>
            </c:dLbl>
            <c:dLbl>
              <c:idx val="6"/>
              <c:layout>
                <c:manualLayout>
                  <c:x val="-1.0997241188122354E-2"/>
                  <c:y val="4.7331291921843203E-2"/>
                </c:manualLayout>
              </c:layout>
              <c:tx>
                <c:rich>
                  <a:bodyPr/>
                  <a:lstStyle/>
                  <a:p>
                    <a:r>
                      <a:rPr lang="en-US"/>
                      <a:t>Syngenta</a:t>
                    </a:r>
                    <a:r>
                      <a:rPr lang="en-US" baseline="0"/>
                      <a:t> Corporation</a:t>
                    </a:r>
                    <a:endParaRPr lang="en-US"/>
                  </a:p>
                </c:rich>
              </c:tx>
              <c:dLblPos val="bestFit"/>
              <c:showSerName val="1"/>
            </c:dLbl>
            <c:dLbl>
              <c:idx val="7"/>
              <c:tx>
                <c:rich>
                  <a:bodyPr/>
                  <a:lstStyle/>
                  <a:p>
                    <a:r>
                      <a:rPr lang="en-US"/>
                      <a:t>BASF</a:t>
                    </a:r>
                    <a:r>
                      <a:rPr lang="en-US" baseline="0"/>
                      <a:t> plant Science</a:t>
                    </a:r>
                    <a:endParaRPr lang="en-US"/>
                  </a:p>
                </c:rich>
              </c:tx>
              <c:dLblPos val="bestFit"/>
              <c:showSerName val="1"/>
            </c:dLbl>
            <c:dLbl>
              <c:idx val="8"/>
              <c:layout>
                <c:manualLayout>
                  <c:x val="0.14352822918411789"/>
                  <c:y val="-7.0320771947302314E-3"/>
                </c:manualLayout>
              </c:layout>
              <c:tx>
                <c:rich>
                  <a:bodyPr/>
                  <a:lstStyle/>
                  <a:p>
                    <a:r>
                      <a:rPr lang="en-US"/>
                      <a:t>Kraft</a:t>
                    </a:r>
                    <a:r>
                      <a:rPr lang="en-US" baseline="0"/>
                      <a:t> Foods Global</a:t>
                    </a:r>
                    <a:endParaRPr lang="en-US"/>
                  </a:p>
                </c:rich>
              </c:tx>
              <c:dLblPos val="bestFit"/>
              <c:showSerName val="1"/>
            </c:dLbl>
            <c:dLbl>
              <c:idx val="9"/>
              <c:layout>
                <c:manualLayout>
                  <c:x val="-0.12851355937299991"/>
                  <c:y val="2.4326046835386424E-2"/>
                </c:manualLayout>
              </c:layout>
              <c:tx>
                <c:rich>
                  <a:bodyPr/>
                  <a:lstStyle/>
                  <a:p>
                    <a:r>
                      <a:rPr lang="en-US"/>
                      <a:t>Coca-cola</a:t>
                    </a:r>
                    <a:r>
                      <a:rPr lang="en-US" baseline="0"/>
                      <a:t> North America</a:t>
                    </a:r>
                    <a:endParaRPr lang="en-US"/>
                  </a:p>
                </c:rich>
              </c:tx>
              <c:dLblPos val="bestFit"/>
              <c:showSerName val="1"/>
            </c:dLbl>
            <c:dLblPos val="bestFit"/>
            <c:showSerName val="1"/>
          </c:dLbls>
          <c:cat>
            <c:strRef>
              <c:f>Sheet1!$A$2:$A$11</c:f>
              <c:strCache>
                <c:ptCount val="10"/>
                <c:pt idx="0">
                  <c:v>1st Qtr</c:v>
                </c:pt>
                <c:pt idx="1">
                  <c:v>2nd Qtr</c:v>
                </c:pt>
                <c:pt idx="2">
                  <c:v>3rd Qtr</c:v>
                </c:pt>
                <c:pt idx="3">
                  <c:v>4th Qtr</c:v>
                </c:pt>
                <c:pt idx="4">
                  <c:v>5th Qtr</c:v>
                </c:pt>
                <c:pt idx="5">
                  <c:v>6th Qtr</c:v>
                </c:pt>
                <c:pt idx="6">
                  <c:v>7th Qtr</c:v>
                </c:pt>
                <c:pt idx="7">
                  <c:v>8th Qtr</c:v>
                </c:pt>
                <c:pt idx="8">
                  <c:v>9th Qtr</c:v>
                </c:pt>
                <c:pt idx="9">
                  <c:v>10th Qtr</c:v>
                </c:pt>
              </c:strCache>
            </c:strRef>
          </c:cat>
          <c:val>
            <c:numRef>
              <c:f>Sheet1!$B$2:$B$11</c:f>
              <c:numCache>
                <c:formatCode>General</c:formatCode>
                <c:ptCount val="10"/>
                <c:pt idx="0">
                  <c:v>10</c:v>
                </c:pt>
                <c:pt idx="1">
                  <c:v>9</c:v>
                </c:pt>
                <c:pt idx="2">
                  <c:v>8</c:v>
                </c:pt>
                <c:pt idx="3">
                  <c:v>7</c:v>
                </c:pt>
                <c:pt idx="4">
                  <c:v>6</c:v>
                </c:pt>
                <c:pt idx="5">
                  <c:v>5</c:v>
                </c:pt>
                <c:pt idx="6">
                  <c:v>4</c:v>
                </c:pt>
                <c:pt idx="7">
                  <c:v>3</c:v>
                </c:pt>
                <c:pt idx="8">
                  <c:v>2</c:v>
                </c:pt>
                <c:pt idx="9">
                  <c:v>1</c:v>
                </c:pt>
              </c:numCache>
            </c:numRef>
          </c:val>
        </c:ser>
        <c:firstSliceAng val="0"/>
      </c:pieChart>
    </c:plotArea>
    <c:legend>
      <c:legendPos val="r"/>
      <c:txPr>
        <a:bodyPr/>
        <a:lstStyle/>
        <a:p>
          <a:pPr>
            <a:defRPr baseline="0"/>
          </a:pPr>
          <a:endParaRPr lang="en-US"/>
        </a:p>
      </c:txPr>
    </c:legend>
    <c:plotVisOnly val="1"/>
    <c:dispBlanksAs val="zero"/>
  </c:chart>
  <c:spPr>
    <a:ln>
      <a:solidFill>
        <a:schemeClr val="accent1"/>
      </a:solid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A76369A-57FA-478C-A1C4-F908A2142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322</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Alderton</dc:creator>
  <cp:lastModifiedBy>hp ProBook 4530 User</cp:lastModifiedBy>
  <cp:revision>2</cp:revision>
  <dcterms:created xsi:type="dcterms:W3CDTF">2017-10-12T14:16:00Z</dcterms:created>
  <dcterms:modified xsi:type="dcterms:W3CDTF">2017-10-12T14:16:00Z</dcterms:modified>
</cp:coreProperties>
</file>